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2F073">
      <w:pPr>
        <w:widowControl w:val="0"/>
        <w:kinsoku/>
        <w:spacing w:before="47" w:line="360" w:lineRule="auto"/>
        <w:ind w:left="3805"/>
        <w:jc w:val="both"/>
        <w:outlineLvl w:val="1"/>
        <w:rPr>
          <w:rFonts w:cs="宋体" w:asciiTheme="minorEastAsia" w:hAnsiTheme="minorEastAsia" w:eastAsiaTheme="minorEastAsia"/>
          <w:color w:val="auto"/>
          <w:sz w:val="24"/>
          <w:szCs w:val="24"/>
          <w:lang w:eastAsia="zh-CN"/>
        </w:rPr>
      </w:pPr>
      <w:bookmarkStart w:id="0" w:name="_Toc12949"/>
      <w:r>
        <w:rPr>
          <w:rFonts w:cs="宋体" w:asciiTheme="minorEastAsia" w:hAnsiTheme="minorEastAsia" w:eastAsiaTheme="minorEastAsia"/>
          <w:color w:val="auto"/>
          <w:spacing w:val="-2"/>
          <w:sz w:val="24"/>
          <w:szCs w:val="24"/>
        </w:rPr>
        <w:t>二、采购</w:t>
      </w:r>
      <w:r>
        <w:rPr>
          <w:rFonts w:hint="eastAsia" w:cs="宋体" w:asciiTheme="minorEastAsia" w:hAnsiTheme="minorEastAsia" w:eastAsiaTheme="minorEastAsia"/>
          <w:color w:val="auto"/>
          <w:spacing w:val="-2"/>
          <w:sz w:val="24"/>
          <w:szCs w:val="24"/>
          <w:lang w:eastAsia="zh-CN"/>
        </w:rPr>
        <w:t>要</w:t>
      </w:r>
      <w:r>
        <w:rPr>
          <w:rFonts w:cs="宋体" w:asciiTheme="minorEastAsia" w:hAnsiTheme="minorEastAsia" w:eastAsiaTheme="minorEastAsia"/>
          <w:color w:val="auto"/>
          <w:spacing w:val="-2"/>
          <w:sz w:val="24"/>
          <w:szCs w:val="24"/>
        </w:rPr>
        <w:t>求</w:t>
      </w:r>
      <w:bookmarkEnd w:id="0"/>
    </w:p>
    <w:p w14:paraId="5FFC5E50">
      <w:pPr>
        <w:widowControl w:val="0"/>
        <w:kinsoku/>
        <w:spacing w:before="78" w:line="360" w:lineRule="auto"/>
        <w:jc w:val="both"/>
        <w:rPr>
          <w:rFonts w:cs="宋体" w:asciiTheme="minorEastAsia" w:hAnsiTheme="minorEastAsia" w:eastAsiaTheme="minorEastAsia"/>
          <w:color w:val="auto"/>
          <w:spacing w:val="-5"/>
          <w:sz w:val="24"/>
          <w:szCs w:val="24"/>
        </w:rPr>
      </w:pPr>
      <w:r>
        <w:rPr>
          <w:rFonts w:cs="宋体" w:asciiTheme="minorEastAsia" w:hAnsiTheme="minorEastAsia" w:eastAsiaTheme="minorEastAsia"/>
          <w:color w:val="auto"/>
          <w:spacing w:val="-5"/>
          <w:sz w:val="24"/>
          <w:szCs w:val="24"/>
        </w:rPr>
        <w:t>（一）技术需求</w:t>
      </w:r>
    </w:p>
    <w:tbl>
      <w:tblPr>
        <w:tblStyle w:val="6"/>
        <w:tblW w:w="85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09"/>
        <w:gridCol w:w="6379"/>
        <w:gridCol w:w="708"/>
      </w:tblGrid>
      <w:tr w14:paraId="34527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4AB5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7D84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E900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基本参数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E6CF6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数量</w:t>
            </w:r>
          </w:p>
        </w:tc>
      </w:tr>
      <w:tr w14:paraId="69040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4C1C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E868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小学篮球架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CF14">
            <w:pPr>
              <w:spacing w:line="360" w:lineRule="auto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一、篮球架符合GB19851.3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二、篮球架型式：箱体式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1.箱体材料采用厚度2.5mm优质钢板折弯焊接而成，从而达到箱子底坐的牢固性，其底座箱子尺寸为：长2000*宽1000*高430mm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2.伸臂为梁式结构，主梁采用200x200X3.5mm优质矩形钢管，背梁采用40X80x2.5mm优质钢管，伸臂长度为：2250mm。立柱200X200x3.5MM，篮筐离地面高度：2750MM。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3.篮板：选用钢化安全板，其四边选用20*40mm镀锌钢管外包铝合金边框，篮板下沿包有安全保护条，尺寸为1800*1050mm，厚度≥12mm。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4.篮圈尺寸：篮圈为优质直径18mm的A3实心圆钢材料制成，篮球圈直径450mm(国际标准尺寸), 篮球网材料：尼龙网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5.拉杆：大梁后部分与底座箱子连接采用梯形式拉杆，材料选用40*40*2.5mm优质钢管作为拉杆能巩固篮球架的稳定性和牢固性，篮板与架体采用五个点作为支撑连接从而达到安全稳定，其拉杆选用直径38*3mm优质钢管，并用弯管机一次成形“U”型，拉杆与篮球板连接处前端配有调节螺杆，便于调节篮球版的垂直度。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6.五金件：螺钉,、螺母为防锈钢件防锈级别与器材使用寿命相匹配,并加防盗帽。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三、安全性能：严格按国家篮球架要求，框架与配种整付设计合理，符合力学和相关安全标准。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四、工艺流程：下料、表面处理、管材加工、焊接、打磨、抛砂处理、表面喷涂、组装、调试， 架体焊接部位全部采用CO2气体保护焊，焊接接头强度≥300Mpa；表面处理经过打磨抛砂处理，采用长沙美福隆室外优质塑粉进行静电粉末喷涂工艺烘烤200度，喷塑表面不低于GB1740中的1级；能耐酸碱,耐湿热,抗老化,耐腐蚀,能适合潮湿和酸雨环境,色彩选择合理,整体色彩效果明显,并确保能保持色彩长久不裉色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87DA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1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1</w:t>
            </w:r>
            <w:bookmarkStart w:id="9" w:name="_GoBack"/>
            <w:bookmarkEnd w:id="9"/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副</w:t>
            </w:r>
          </w:p>
        </w:tc>
      </w:tr>
      <w:tr w14:paraId="6BBAC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71F6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D048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初中篮球架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2E87">
            <w:pPr>
              <w:spacing w:line="360" w:lineRule="auto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一、篮球架符合GB19851.3</w:t>
            </w:r>
            <w:r>
              <w:rPr>
                <w:rFonts w:hint="eastAsia" w:cs="宋体" w:asciiTheme="minorEastAsia" w:hAnsiTheme="minorEastAsia" w:eastAsiaTheme="minorEastAsia"/>
                <w:color w:val="FF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二、篮球架型式：箱体式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1.箱体材料采用厚度2.5mm优质钢板折弯焊接而成，从而达到箱子底坐的牢固性，其底座箱子尺寸为：长2000*宽1000*高430mm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2.伸臂为梁式结构，主梁采用200x200X3.5mm优质矩形钢管，背梁采用40X80x2.5mm优质钢管，伸臂长度为：2250mm。立柱200X200x3.5MM，篮筐离地面高度：3050MM。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3.篮板：选用钢化安全板，其四边选用20*40mm镀锌钢管外包铝合金边框，篮板下沿包有安全保护条，尺寸为1800*1050mm，厚度≥12mm。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4.篮圈尺寸：篮圈为优质直径18mm的A3实心圆钢材料制成，篮球圈直径450mm(国际标准尺寸), 篮球网材料：尼龙网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5.拉杆：大梁后部分与底座箱子连接采用梯形式拉杆，材料选用40*40*2.5mm优质钢管作为拉杆能巩固篮球架的稳定性和牢固性，篮板与架体采用五个点作为支撑连接从而达到安全稳定，其拉杆选用直径38*3mm优质钢管，并用弯管机一次成形“U”型，拉杆与篮球板连接处前端配有调节螺杆，便于调节篮球版的垂直度。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6.五金件：螺钉,、螺母为防锈钢件防锈级别与器材使用寿命相匹配,并加防盗帽。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三、安全性能：严格按国家篮球架要求，框架与配种整付设计合理，符合力学和相关安全标准。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四、工艺流程：下料、表面处理、管材加工、焊接、打磨、抛砂处理、表面喷涂、组装、调试， 架体焊接部位全部采用CO2气体保护焊，焊接接头强度≥300Mpa；表面处理经过打磨抛砂处理，采用长沙美福隆室外优质塑粉进行静电粉末喷涂工艺烘烤200度，喷塑表面不低于GB1740中的1级；能耐酸碱,耐湿热,抗老化,耐腐蚀,能适合潮湿和酸雨环境,色彩选择合理,整体色彩效果明显,并确保能保持色彩长久不裉色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B915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副</w:t>
            </w:r>
          </w:p>
        </w:tc>
      </w:tr>
      <w:tr w14:paraId="4E38C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6451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8099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bookmarkStart w:id="1" w:name="OLE_LINK4"/>
            <w:bookmarkStart w:id="2" w:name="OLE_LINK3"/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乒乓球桌</w:t>
            </w:r>
            <w:bookmarkEnd w:id="1"/>
            <w:bookmarkEnd w:id="2"/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2ADA">
            <w:pPr>
              <w:spacing w:line="360" w:lineRule="auto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t xml:space="preserve">1.外形尺寸（长×宽×高），≥mm 2740×1570×912  </w:t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t>2.主要承载立柱材料及尺寸，≥mm 钢管，φ60×3</w:t>
            </w:r>
            <w:r>
              <w:rPr>
                <w:rStyle w:val="8"/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mm</w:t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8"/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(壁厚）</w:t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t>3.主要承载横梁材料及尺寸，≥mm 钢管，30×20×2.0</w:t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t>4.球台面板选用3mm优质铁板折压制成；台面支撑框采用四横四纵支撑管连接. 支撑管规格;30mm×20mm×2.5mm。</w:t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t>5.棱边和棱角半径不小于3.0mm；                                                                            6.球台台面的颜色为蓝色或绿色，表面无光泽；端、边线和中线为白色。含钢制球网。</w:t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t xml:space="preserve">7.球台表面平整无开裂、伤痕、明显翘曲等缺陷。      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B609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179张</w:t>
            </w:r>
          </w:p>
        </w:tc>
      </w:tr>
      <w:tr w14:paraId="5FBD7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2DEE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A42E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bookmarkStart w:id="3" w:name="OLE_LINK8"/>
            <w:bookmarkStart w:id="4" w:name="OLE_LINK7"/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五人制足球门</w:t>
            </w:r>
            <w:bookmarkEnd w:id="3"/>
            <w:bookmarkEnd w:id="4"/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ADCE">
            <w:pPr>
              <w:spacing w:line="360" w:lineRule="auto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t>1.外形尺寸（长×宽×高），≥mm 3152×1578×2076 mm</w:t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t>2.主要承载立柱材料及尺寸，≥mm 钢管，φ76×3</w:t>
            </w:r>
            <w:r>
              <w:rPr>
                <w:rStyle w:val="8"/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mm(壁厚）</w:t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t>3.主要承载横梁材料及尺寸，≥mm 钢管，φ76×3</w:t>
            </w:r>
            <w:r>
              <w:rPr>
                <w:rStyle w:val="8"/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mm(壁厚）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9511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29个</w:t>
            </w:r>
          </w:p>
        </w:tc>
      </w:tr>
      <w:tr w14:paraId="79961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C34C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5998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bookmarkStart w:id="5" w:name="OLE_LINK12"/>
            <w:bookmarkStart w:id="6" w:name="OLE_LINK11"/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羽毛球架、网</w:t>
            </w:r>
            <w:bookmarkEnd w:id="5"/>
            <w:bookmarkEnd w:id="6"/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EE47">
            <w:pPr>
              <w:numPr>
                <w:ilvl w:val="0"/>
                <w:numId w:val="1"/>
              </w:numPr>
              <w:spacing w:line="360" w:lineRule="auto"/>
              <w:textAlignment w:val="center"/>
              <w:rPr>
                <w:lang w:eastAsia="zh-CN"/>
              </w:rPr>
            </w:pP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t>外形尺寸（长×宽×高），≥mm 838×660×1550 mm</w:t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eastAsia="zh-CN"/>
              </w:rPr>
              <w:t>2.主要承载立柱材料及尺寸，≥mm 钢管，φ40×3</w:t>
            </w:r>
            <w:r>
              <w:rPr>
                <w:rStyle w:val="8"/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mm(壁厚）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0F73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35套</w:t>
            </w:r>
          </w:p>
        </w:tc>
      </w:tr>
      <w:tr w14:paraId="09AC1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42CD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5A03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排球架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C581">
            <w:pPr>
              <w:spacing w:line="360" w:lineRule="auto"/>
              <w:textAlignment w:val="center"/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产品结构：由底座、立柱和排球网组成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调节高度：男子比赛高度：2430mm±5mm，女子比赛高度2240mm±5mm；中学生比赛高度：2000mm±5mm，小学生比赛高度1800mm±5mm。</w:t>
            </w:r>
            <w:bookmarkStart w:id="7" w:name="OLE_LINK15"/>
            <w:bookmarkStart w:id="8" w:name="OLE_LINK16"/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bookmarkEnd w:id="7"/>
            <w:bookmarkEnd w:id="8"/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适用场地：适合两片场地之间尺寸≥4100mm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底座外壳材料：高密度聚乙烯材料（HDPE）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底座外壳聚乙烯原材料（PE）抗菌性能：依据GB/T31402-2015对大肠杆菌、金黄色葡萄球菌抗菌率达到99.9%以上。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底座工艺：中空吹塑制造一次加工成型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底座底板材料：10mm钢板，材质：Q235B，工艺：激光切割一次成型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底座方管材料：φ140×140×3焊管，工艺：激光切割一次加工成型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底座圆管材料：</w:t>
            </w:r>
            <w:r>
              <w:rPr>
                <w:rFonts w:hint="eastAsia" w:hAnsi="MS Mincho" w:eastAsia="MS Mincho" w:cs="MS Mincho" w:asciiTheme="minorEastAsia"/>
                <w:sz w:val="24"/>
                <w:szCs w:val="24"/>
                <w:lang w:eastAsia="zh-CN"/>
              </w:rPr>
              <w:t>∅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102×5.5无缝管，工艺：数控下料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底座防震垫：每只底座设5块防震垫,满足底座摩擦力要求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底座配重物：单只灌装配重物≥265kg，满足产品稳定性要求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立柱材料外立柱：φ89×3.75焊管，内立柱：φ70×3异型钢管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立柱调节装置弹簧助推，手柄锁紧，操作方便，高度调节升降灵活，无卡滞现象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立柱包扎物：包扎物高度≥1850mm，厚度≥25mm，具有一定缓冲性能，防止肢体陷入。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立柱紧线机构：棘爪式紧线锁紧机构，紧线方便，锁定可靠，无卡滞或自动返松现象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立柱导套：外管上封套和内管内套，材质：ABS，防止立柱内管摩擦而引起表面漆膜脱落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立柱底部缓冲：立柱底部配置缓冲垫，与底座缓冲接触，延长产品使用寿命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立柱垂直度：球网被拉紧时，网柱应稳固地与地面保持垂直，立柱轴线对水平面的垂直公差应不大于15mm。</w:t>
            </w:r>
          </w:p>
          <w:p w14:paraId="2D36C4FE">
            <w:pPr>
              <w:pStyle w:val="2"/>
              <w:rPr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立柱刚性要求：网柱能承受≥600N的外力，球柱不产生永久变形，无倾倒现象。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排球网网片规格：长9500mm~10000mm,高1000mm，网眼为正方形，100×100mm（±5）。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排球网主要材料：网片：黑色涤纶长丝，上包边：白色PVC布，双层，宽为70mm，下包边：白色坛白布，双层，宽为50mm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排球柱制作工艺：工艺过程：下料—焊接--抛丸--脱脂--水洗--无磷转化--水洗--烘干--静电粉末--固化（所有表面处理均在全自动喷涂流水线上作业）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工艺特性：产品涂层附着力应≥1级，硬度≥2H，耐腐蚀度≥6级。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936D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25套</w:t>
            </w:r>
          </w:p>
        </w:tc>
      </w:tr>
      <w:tr w14:paraId="14676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42B5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5CA0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 xml:space="preserve">排球 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F860">
            <w:pPr>
              <w:spacing w:line="360" w:lineRule="auto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1.颜色：黄色/白色/蓝色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2.规格：5号球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3.材质：合成革材质+橡胶内胆                                                                            4.重量：5号球重量在 260 - 280 克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5.特点：柔软耐打，比赛适用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A804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805个</w:t>
            </w:r>
          </w:p>
        </w:tc>
      </w:tr>
      <w:tr w14:paraId="730FD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E934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7C71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 xml:space="preserve">篮球 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C32A">
            <w:pPr>
              <w:spacing w:line="360" w:lineRule="auto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1.7#球，适用于中小学体育教学练习及比赛。                                                              2.球重量为470 - 500 克。                                                                        3.内胆由橡胶或丁基橡胶制成。                                                                       4.在胆外面缠绕多层纱线。                                                                           5.球面材料采用合成皮革材料制作，革皮质地松软，外表面以目测为主，商标、图案、色泽等字迹清晰、图案端正、色彩鲜艳，球片粘接无缝隙，表面无破损、脱落等现象、颜色均匀明显，做工精细。6.球体装一内陷式气阀,作充气用,保证密封性能良好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1498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1160个</w:t>
            </w:r>
          </w:p>
        </w:tc>
      </w:tr>
      <w:tr w14:paraId="52FE5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25B6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4186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 xml:space="preserve">教练篮球 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D5F1">
            <w:pPr>
              <w:spacing w:line="360" w:lineRule="auto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七号室内款，采用牛皮材质，教练推荐，十字型，吸湿材料优良。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0E10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1个</w:t>
            </w:r>
          </w:p>
        </w:tc>
      </w:tr>
      <w:tr w14:paraId="4EEF3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DA02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B6AC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 xml:space="preserve">足球 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FC26">
            <w:pPr>
              <w:spacing w:line="360" w:lineRule="auto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 xml:space="preserve">4#，直径约 19.8 厘米，圆周在 63.5 - 66 厘米之间，重量在 300 - 340 克。反弹高度1300～1400㎜，表皮：足球采用天然皮革或合成皮革作为表皮材料。内胆：由橡胶或丁基橡胶制成，具有良好的弹性和气密性。球胎由多层聚酯纤维或尼龙等材料编织而成，能够提高足球的强度和耐磨性。外观：足球是由 12 块正五边形和 20 块正六边形的皮块拼接而成。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64F0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1170个</w:t>
            </w:r>
          </w:p>
        </w:tc>
      </w:tr>
      <w:tr w14:paraId="6E2EF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18FD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A4F2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羽毛球拍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5A91">
            <w:pPr>
              <w:spacing w:line="360" w:lineRule="auto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1.规格:2只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2.装质:合金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3.重量:5U，重量为 75-79.9克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4.手柄粗细：G6，握把直径约为 20.0mm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5.磅数:14-18LBS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 xml:space="preserve">6.适合打法:攻守结合  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39EC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1230副</w:t>
            </w:r>
          </w:p>
        </w:tc>
      </w:tr>
      <w:tr w14:paraId="702B3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32BB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AEED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乒乓球拍</w:t>
            </w:r>
          </w:p>
        </w:tc>
        <w:tc>
          <w:tcPr>
            <w:tcW w:w="6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0704">
            <w:pPr>
              <w:spacing w:line="360" w:lineRule="auto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1.规格:158mm×150mm，成品拍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2.套胶:正胶、反胶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3.底板层数:5层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4.拍柄类型:横拍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5.适合打法:快攻结合弧圈型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 xml:space="preserve">6.海绵规格：海绵厚度一般在 1.5 毫米到 2.5 毫米之间；海绵硬度中级别。                                   </w:t>
            </w:r>
          </w:p>
          <w:p w14:paraId="792144F7">
            <w:pPr>
              <w:spacing w:line="360" w:lineRule="auto"/>
              <w:textAlignment w:val="center"/>
              <w:rPr>
                <w:rFonts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7.重量规格：乒乓球拍的重量一般在 80 克到 100 克之间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9461">
            <w:pPr>
              <w:spacing w:line="360" w:lineRule="auto"/>
              <w:jc w:val="center"/>
              <w:textAlignment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t>1268副</w:t>
            </w:r>
          </w:p>
        </w:tc>
      </w:tr>
    </w:tbl>
    <w:p w14:paraId="2A0A2AAB">
      <w:pPr>
        <w:widowControl w:val="0"/>
        <w:kinsoku/>
        <w:spacing w:line="360" w:lineRule="auto"/>
        <w:jc w:val="both"/>
        <w:rPr>
          <w:rFonts w:cs="宋体" w:asciiTheme="minorEastAsia" w:hAnsiTheme="minorEastAsia" w:eastAsiaTheme="minorEastAsia"/>
          <w:b/>
          <w:sz w:val="24"/>
          <w:szCs w:val="24"/>
          <w:lang w:eastAsia="zh-CN"/>
        </w:rPr>
      </w:pPr>
      <w:r>
        <w:rPr>
          <w:rFonts w:asciiTheme="minorEastAsia" w:hAnsiTheme="minorEastAsia" w:eastAsiaTheme="minorEastAsia"/>
          <w:b/>
          <w:color w:val="auto"/>
          <w:sz w:val="24"/>
          <w:szCs w:val="24"/>
          <w:lang w:eastAsia="zh-CN"/>
        </w:rPr>
        <w:t xml:space="preserve">                                                                                                 </w:t>
      </w:r>
      <w:r>
        <w:rPr>
          <w:rFonts w:hint="eastAsia" w:cs="宋体" w:asciiTheme="minorEastAsia" w:hAnsiTheme="minorEastAsia" w:eastAsiaTheme="minorEastAsia"/>
          <w:b/>
          <w:sz w:val="24"/>
          <w:szCs w:val="24"/>
          <w:lang w:eastAsia="zh-CN"/>
        </w:rPr>
        <w:t>其它说明：</w:t>
      </w:r>
    </w:p>
    <w:p w14:paraId="37EBE4D0">
      <w:pPr>
        <w:widowControl w:val="0"/>
        <w:kinsoku/>
        <w:spacing w:line="420" w:lineRule="exact"/>
        <w:jc w:val="both"/>
        <w:rPr>
          <w:rFonts w:hint="eastAsia" w:asciiTheme="minorEastAsia" w:hAnsiTheme="minorEastAsia" w:eastAsiaTheme="minorEastAsia"/>
          <w:b/>
          <w:color w:val="FF0000"/>
          <w:sz w:val="24"/>
          <w:szCs w:val="24"/>
          <w:lang w:eastAsia="zh-CN"/>
        </w:rPr>
      </w:pPr>
      <w:r>
        <w:rPr>
          <w:rFonts w:asciiTheme="minorEastAsia" w:hAnsiTheme="minorEastAsia" w:eastAsiaTheme="minorEastAsia"/>
          <w:b/>
          <w:color w:val="auto"/>
          <w:sz w:val="24"/>
          <w:szCs w:val="24"/>
          <w:lang w:eastAsia="zh-CN"/>
        </w:rPr>
        <w:t>1.</w:t>
      </w:r>
      <w:r>
        <w:rPr>
          <w:rFonts w:hint="eastAsia" w:asciiTheme="minorEastAsia" w:hAnsiTheme="minorEastAsia" w:eastAsiaTheme="minorEastAsia"/>
          <w:b/>
          <w:color w:val="auto"/>
          <w:sz w:val="24"/>
          <w:szCs w:val="24"/>
          <w:lang w:eastAsia="zh-CN"/>
        </w:rPr>
        <w:t>签订合同前，提供篮球架、乒乓球台、排球架、羽毛球架、足球门所用钢材小样，排球、篮球、足球、羽毛球拍、乒乓球拍样品各一个（需要接受破坏性检测）。通过验收后签订合同，按验收后的成品开始供货，完成合同履约。</w:t>
      </w:r>
      <w:r>
        <w:rPr>
          <w:rFonts w:asciiTheme="minorEastAsia" w:hAnsiTheme="minorEastAsia" w:eastAsiaTheme="minorEastAsia"/>
          <w:b/>
          <w:color w:val="auto"/>
          <w:sz w:val="24"/>
          <w:szCs w:val="24"/>
          <w:lang w:eastAsia="zh-CN"/>
        </w:rPr>
        <w:t xml:space="preserve">                                                                                                              </w:t>
      </w:r>
    </w:p>
    <w:p w14:paraId="50ACF426">
      <w:pPr>
        <w:pStyle w:val="2"/>
        <w:spacing w:line="360" w:lineRule="auto"/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以上技术需求为采购基本要求，若指向特定品牌及生产厂家时仅供参考，投标人可用满足或优于要求的产品参与投标。</w:t>
      </w:r>
    </w:p>
    <w:p w14:paraId="7AF11F23">
      <w:pPr>
        <w:pStyle w:val="3"/>
        <w:ind w:left="0" w:leftChars="0" w:firstLine="0" w:firstLineChars="0"/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3.中标供应商在提交验收申请前，须接受所有货物随机破坏性验收，破坏性验收货物损耗由供应商承担并补齐采购数量。</w:t>
      </w:r>
    </w:p>
    <w:p w14:paraId="0060E781">
      <w:pPr>
        <w:pStyle w:val="3"/>
        <w:ind w:left="0" w:leftChars="0" w:firstLine="0" w:firstLineChars="0"/>
        <w:rPr>
          <w:rFonts w:hint="default" w:asciiTheme="minorEastAsia" w:hAnsiTheme="minorEastAsia" w:eastAsia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4.提供虚假材料、恶意竞价中标的做无效中标处理，并追究相关法律责任。</w:t>
      </w:r>
    </w:p>
    <w:p w14:paraId="057A1650">
      <w:pPr>
        <w:rPr>
          <w:lang w:eastAsia="zh-CN"/>
        </w:rPr>
      </w:pPr>
    </w:p>
    <w:sectPr>
      <w:footerReference r:id="rId3" w:type="default"/>
      <w:pgSz w:w="11906" w:h="16839"/>
      <w:pgMar w:top="1463" w:right="1757" w:bottom="1463" w:left="1757" w:header="0" w:footer="9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07F57">
    <w:pPr>
      <w:pStyle w:val="5"/>
      <w:rPr>
        <w:lang w:eastAsia="zh-C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5B792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/Q2BA5AgAAcQ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E/Q2BA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B792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E3107"/>
    <w:multiLevelType w:val="singleLevel"/>
    <w:tmpl w:val="8D2E31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90EF0"/>
    <w:rsid w:val="000425A2"/>
    <w:rsid w:val="04910456"/>
    <w:rsid w:val="0C922413"/>
    <w:rsid w:val="1CF0475B"/>
    <w:rsid w:val="1E3619C8"/>
    <w:rsid w:val="37690EF0"/>
    <w:rsid w:val="3A944229"/>
    <w:rsid w:val="43F162E3"/>
    <w:rsid w:val="521316D9"/>
    <w:rsid w:val="6192603F"/>
    <w:rsid w:val="6A2E6FD8"/>
    <w:rsid w:val="75D5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0"/>
      <w:szCs w:val="30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3181</Words>
  <Characters>3790</Characters>
  <Lines>0</Lines>
  <Paragraphs>0</Paragraphs>
  <TotalTime>0</TotalTime>
  <ScaleCrop>false</ScaleCrop>
  <LinksUpToDate>false</LinksUpToDate>
  <CharactersWithSpaces>4622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2025-03-04T01:38:00Z</dcterms:created>
  <dc:creator>舒霞</dc:creator>
  <cp:lastModifiedBy>舒霞</cp:lastModifiedBy>
  <cp:lastPrinted>2025-03-05T08:31:00Z</cp:lastPrinted>
  <dcterms:modified xsi:type="dcterms:W3CDTF">2025-10-13T03:26:34Z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149B9DC537C148C981D185B631C79F7B_13</vt:lpwstr>
  </property>
  <property fmtid="{D5CDD505-2E9C-101B-9397-08002B2CF9AE}" pid="4" name="KSOTemplateDocerSaveRecord">
    <vt:lpwstr>eyJoZGlkIjoiYjU0YmUyMjE0NTNiN2UyYjkxZDQyNzY3YTdiZjNkOGMiLCJ1c2VySWQiOiI2MDE1MTIwNDAifQ==</vt:lpwstr>
  </property>
</Properties>
</file>